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  <w:lang w:val="en-US"/>
        </w:rPr>
      </w:pPr>
      <w:r w:rsidRPr="00FF6B87">
        <w:rPr>
          <w:rFonts w:ascii="Times New Roman" w:hAnsi="Times New Roman"/>
          <w:color w:val="000000"/>
          <w:lang w:val="en-US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9pt" o:ole="" fillcolor="window">
            <v:imagedata r:id="rId7" o:title=""/>
          </v:shape>
          <o:OLEObject Type="Embed" ProgID="Msxml2.SAXXMLReader.5.0" ShapeID="_x0000_i1025" DrawAspect="Content" ObjectID="_1457452125" r:id="rId8"/>
        </w:object>
      </w:r>
    </w:p>
    <w:p w:rsidR="006E78A0" w:rsidRDefault="006E78A0">
      <w:pPr>
        <w:pStyle w:val="Title"/>
        <w:rPr>
          <w:rFonts w:ascii="Tahoma" w:hAnsi="Tahoma" w:cs="Tahoma"/>
          <w:lang w:val="en-US"/>
        </w:rPr>
      </w:pPr>
    </w:p>
    <w:p w:rsidR="00B75D43" w:rsidRPr="00B75D43" w:rsidRDefault="00B75D43" w:rsidP="00B75D43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spacing w:val="6"/>
          <w:sz w:val="28"/>
          <w:szCs w:val="28"/>
          <w:lang w:val="el-GR" w:eastAsia="el-GR"/>
        </w:rPr>
      </w:pPr>
      <w:r w:rsidRPr="00B75D43">
        <w:rPr>
          <w:rStyle w:val="CharacterStyle2"/>
          <w:rFonts w:ascii="Arial" w:hAnsi="Arial" w:cs="Arial"/>
          <w:b/>
          <w:spacing w:val="6"/>
          <w:sz w:val="28"/>
          <w:szCs w:val="28"/>
          <w:lang w:val="el-GR" w:eastAsia="el-GR"/>
        </w:rPr>
        <w:t xml:space="preserve">ΔΗΛΩΣΗ ΣΥΜΜΟΡΦΩΣΗΣ </w:t>
      </w:r>
      <w:r w:rsidRPr="00B75D43">
        <w:rPr>
          <w:rStyle w:val="CharacterStyle2"/>
          <w:rFonts w:ascii="Arial" w:hAnsi="Arial" w:cs="Arial"/>
          <w:b/>
          <w:spacing w:val="6"/>
          <w:sz w:val="28"/>
          <w:szCs w:val="28"/>
          <w:lang w:eastAsia="el-GR"/>
        </w:rPr>
        <w:t>C</w:t>
      </w:r>
      <w:r w:rsidRPr="00B75D43">
        <w:rPr>
          <w:rStyle w:val="CharacterStyle2"/>
          <w:rFonts w:ascii="Arial" w:hAnsi="Arial" w:cs="Arial"/>
          <w:b/>
          <w:spacing w:val="6"/>
          <w:sz w:val="28"/>
          <w:szCs w:val="28"/>
          <w:lang w:val="el-GR" w:eastAsia="el-GR"/>
        </w:rPr>
        <w:t>Ε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before="396"/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</w:pPr>
      <w:r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  <w:t>Εμείς,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B75D43" w:rsidRDefault="00B75D43" w:rsidP="00B75D43">
      <w:pPr>
        <w:pStyle w:val="Style2"/>
        <w:kinsoku w:val="0"/>
        <w:autoSpaceDE/>
        <w:autoSpaceDN/>
        <w:spacing w:before="216" w:line="264" w:lineRule="auto"/>
        <w:rPr>
          <w:rStyle w:val="CharacterStyle1"/>
          <w:w w:val="105"/>
          <w:lang w:val="el-GR" w:eastAsia="el-GR"/>
        </w:rPr>
      </w:pPr>
      <w:r>
        <w:rPr>
          <w:rStyle w:val="CharacterStyle1"/>
          <w:w w:val="105"/>
          <w:lang w:val="el-GR" w:eastAsia="el-GR"/>
        </w:rPr>
        <w:t>Δηλώνουμε φέροντας την αποκλειστική ευθύνη,</w:t>
      </w:r>
    </w:p>
    <w:p w:rsidR="00B75D43" w:rsidRDefault="00B75D43" w:rsidP="00B75D43">
      <w:pPr>
        <w:pStyle w:val="Style2"/>
        <w:kinsoku w:val="0"/>
        <w:autoSpaceDE/>
        <w:autoSpaceDN/>
        <w:spacing w:before="252" w:line="271" w:lineRule="auto"/>
        <w:ind w:left="0"/>
        <w:rPr>
          <w:rStyle w:val="CharacterStyle1"/>
          <w:w w:val="105"/>
          <w:lang w:val="el-GR" w:eastAsia="el-GR"/>
        </w:rPr>
      </w:pPr>
      <w:r>
        <w:rPr>
          <w:rStyle w:val="CharacterStyle1"/>
          <w:w w:val="105"/>
          <w:lang w:val="el-GR" w:eastAsia="el-GR"/>
        </w:rPr>
        <w:t xml:space="preserve">- </w:t>
      </w:r>
      <w:r w:rsidRPr="000521B4">
        <w:rPr>
          <w:rStyle w:val="CharacterStyle1"/>
          <w:w w:val="105"/>
          <w:lang w:val="el-GR" w:eastAsia="el-GR"/>
        </w:rPr>
        <w:tab/>
      </w:r>
      <w:r>
        <w:rPr>
          <w:rStyle w:val="CharacterStyle1"/>
          <w:w w:val="105"/>
          <w:lang w:val="el-GR" w:eastAsia="el-GR"/>
        </w:rPr>
        <w:t>Ότι τα προϊόντα</w:t>
      </w:r>
      <w:r w:rsidR="000521B4">
        <w:rPr>
          <w:rStyle w:val="CharacterStyle1"/>
          <w:w w:val="105"/>
          <w:lang w:val="el-GR" w:eastAsia="el-GR"/>
        </w:rPr>
        <w:t xml:space="preserve"> </w:t>
      </w:r>
      <w:r w:rsidR="000521B4" w:rsidRPr="004568C5">
        <w:rPr>
          <w:sz w:val="22"/>
          <w:szCs w:val="22"/>
        </w:rPr>
        <w:t>Alcatel</w:t>
      </w:r>
      <w:r w:rsidR="000521B4" w:rsidRPr="004568C5">
        <w:rPr>
          <w:sz w:val="22"/>
          <w:szCs w:val="22"/>
          <w:lang w:val="el-GR"/>
        </w:rPr>
        <w:t xml:space="preserve"> </w:t>
      </w:r>
      <w:r w:rsidR="000521B4">
        <w:rPr>
          <w:sz w:val="22"/>
          <w:szCs w:val="22"/>
        </w:rPr>
        <w:t>Baby</w:t>
      </w:r>
      <w:r w:rsidR="000521B4" w:rsidRPr="000521B4">
        <w:rPr>
          <w:sz w:val="22"/>
          <w:szCs w:val="22"/>
          <w:lang w:val="el-GR"/>
        </w:rPr>
        <w:t xml:space="preserve"> </w:t>
      </w:r>
      <w:r w:rsidR="000521B4">
        <w:rPr>
          <w:sz w:val="22"/>
          <w:szCs w:val="22"/>
        </w:rPr>
        <w:t>Link</w:t>
      </w:r>
      <w:r w:rsidR="002E23AE">
        <w:rPr>
          <w:sz w:val="22"/>
          <w:szCs w:val="22"/>
          <w:lang w:val="el-GR"/>
        </w:rPr>
        <w:t xml:space="preserve"> 1</w:t>
      </w:r>
      <w:r w:rsidR="00701C84">
        <w:rPr>
          <w:sz w:val="22"/>
          <w:szCs w:val="22"/>
          <w:lang w:val="el-GR"/>
        </w:rPr>
        <w:t>5</w:t>
      </w:r>
      <w:bookmarkStart w:id="0" w:name="_GoBack"/>
      <w:bookmarkEnd w:id="0"/>
      <w:r w:rsidR="000521B4" w:rsidRPr="000521B4">
        <w:rPr>
          <w:sz w:val="22"/>
          <w:szCs w:val="22"/>
          <w:lang w:val="el-GR"/>
        </w:rPr>
        <w:t>0</w:t>
      </w:r>
      <w:r w:rsidRPr="000521B4">
        <w:rPr>
          <w:sz w:val="22"/>
          <w:szCs w:val="22"/>
          <w:lang w:val="el-GR"/>
        </w:rPr>
        <w:t xml:space="preserve"> </w:t>
      </w:r>
      <w:r>
        <w:rPr>
          <w:rStyle w:val="CharacterStyle1"/>
          <w:w w:val="105"/>
          <w:lang w:val="el-GR" w:eastAsia="el-GR"/>
        </w:rPr>
        <w:t>συμμορφώνονται:</w:t>
      </w:r>
    </w:p>
    <w:p w:rsidR="00B75D43" w:rsidRDefault="00B75D43" w:rsidP="00B75D43">
      <w:pPr>
        <w:pStyle w:val="Style1"/>
        <w:kinsoku w:val="0"/>
        <w:autoSpaceDE/>
        <w:autoSpaceDN/>
        <w:adjustRightInd/>
        <w:ind w:left="705" w:right="576" w:hanging="705"/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</w:pPr>
      <w:r w:rsidRPr="000521B4">
        <w:rPr>
          <w:rStyle w:val="CharacterStyle2"/>
          <w:rFonts w:ascii="Arial" w:hAnsi="Arial" w:cs="Arial"/>
          <w:spacing w:val="-5"/>
          <w:w w:val="105"/>
          <w:sz w:val="21"/>
          <w:szCs w:val="21"/>
          <w:lang w:val="el-GR" w:eastAsia="el-GR"/>
        </w:rPr>
        <w:t xml:space="preserve">- </w:t>
      </w:r>
      <w:r w:rsidRPr="000521B4">
        <w:rPr>
          <w:rStyle w:val="CharacterStyle2"/>
          <w:rFonts w:ascii="Arial" w:hAnsi="Arial" w:cs="Arial"/>
          <w:spacing w:val="-5"/>
          <w:w w:val="105"/>
          <w:sz w:val="21"/>
          <w:szCs w:val="21"/>
          <w:lang w:val="el-GR" w:eastAsia="el-GR"/>
        </w:rPr>
        <w:tab/>
      </w:r>
      <w:r>
        <w:rPr>
          <w:rStyle w:val="CharacterStyle2"/>
          <w:rFonts w:ascii="Arial" w:hAnsi="Arial" w:cs="Arial"/>
          <w:spacing w:val="-5"/>
          <w:w w:val="105"/>
          <w:sz w:val="21"/>
          <w:szCs w:val="21"/>
          <w:lang w:val="el-GR" w:eastAsia="el-GR"/>
        </w:rPr>
        <w:t xml:space="preserve">Με τις βασικές απαιτήσεις και άλλες σχετικές απαιτήσεις της οδηγίας R &amp; ΤΤΕ (1999/5/EC) με βάση τα ακόλούθα πρότυπα και άλλα </w:t>
      </w:r>
      <w:r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  <w:t>διακανονιστικά έγγραφα:</w:t>
      </w:r>
    </w:p>
    <w:p w:rsidR="00FD5425" w:rsidRPr="00316188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FD5425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FD5425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FD5425" w:rsidRDefault="00FD5425" w:rsidP="00FD5425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before="288"/>
        <w:ind w:left="705" w:right="144" w:hanging="705"/>
        <w:jc w:val="both"/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</w:pPr>
      <w:r w:rsidRPr="000521B4"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 xml:space="preserve">- </w:t>
      </w:r>
      <w:r w:rsidRPr="000521B4"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ab/>
      </w:r>
      <w:r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 xml:space="preserve">Με τον κανονισμό (ΕΚ) αριθ. 278/2009 της 6 Απριλίου, 2009 και την εφαρμογή της οδηγίας 2009/125/ΕΚ του Ευρωπαϊκού Κοινοβουλίου </w:t>
      </w:r>
      <w:r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 xml:space="preserve">και του Συμβουλίου όσον αφορά τις απαιτήσεις οικολογικού σχεδιασμού για " κατανάλωση ηλεκτρικής ενέργειας στην κατάσταση </w:t>
      </w:r>
      <w:r>
        <w:rPr>
          <w:rStyle w:val="CharacterStyle2"/>
          <w:rFonts w:ascii="Arial" w:hAnsi="Arial" w:cs="Arial"/>
          <w:w w:val="105"/>
          <w:sz w:val="21"/>
          <w:szCs w:val="21"/>
          <w:lang w:val="el-GR" w:eastAsia="el-GR"/>
        </w:rPr>
        <w:t>αδράνειας και τη μέση κατανάλωση με εξωτερική τροφοδοσία.</w:t>
      </w:r>
    </w:p>
    <w:p w:rsidR="00B75D43" w:rsidRDefault="00B75D43" w:rsidP="00B75D43">
      <w:pPr>
        <w:pStyle w:val="Style1"/>
        <w:tabs>
          <w:tab w:val="left" w:pos="720"/>
          <w:tab w:val="right" w:pos="13968"/>
        </w:tabs>
        <w:kinsoku w:val="0"/>
        <w:autoSpaceDE/>
        <w:autoSpaceDN/>
        <w:adjustRightInd/>
        <w:spacing w:before="252" w:line="292" w:lineRule="auto"/>
        <w:jc w:val="both"/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</w:pPr>
      <w:r w:rsidRPr="000521B4"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 xml:space="preserve">- </w:t>
      </w:r>
      <w:r w:rsidRPr="000521B4"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ab/>
      </w:r>
      <w:r>
        <w:rPr>
          <w:rStyle w:val="CharacterStyle2"/>
          <w:rFonts w:ascii="Arial" w:hAnsi="Arial" w:cs="Arial"/>
          <w:spacing w:val="1"/>
          <w:w w:val="105"/>
          <w:sz w:val="21"/>
          <w:szCs w:val="21"/>
          <w:lang w:val="el-GR" w:eastAsia="el-GR"/>
        </w:rPr>
        <w:t>Την οδηγία RoHS 2011/65/EU της 8 Ιουνίου 2011, η οποία απαγορεύει την χρήση συγκεκριμένων επικίνδυνων ουσιών στον ηλεκτρικό</w:t>
      </w:r>
    </w:p>
    <w:p w:rsidR="00B75D43" w:rsidRDefault="00B75D43" w:rsidP="00B75D43">
      <w:pPr>
        <w:pStyle w:val="Style2"/>
        <w:tabs>
          <w:tab w:val="left" w:pos="720"/>
        </w:tabs>
        <w:kinsoku w:val="0"/>
        <w:autoSpaceDE/>
        <w:autoSpaceDN/>
        <w:ind w:left="720"/>
        <w:jc w:val="both"/>
        <w:rPr>
          <w:rStyle w:val="CharacterStyle1"/>
          <w:w w:val="105"/>
          <w:lang w:val="el-GR" w:eastAsia="el-GR"/>
        </w:rPr>
      </w:pPr>
      <w:r>
        <w:rPr>
          <w:rStyle w:val="CharacterStyle1"/>
          <w:w w:val="105"/>
          <w:lang w:val="el-GR" w:eastAsia="el-GR"/>
        </w:rPr>
        <w:t>και ηλεκτρονικό εξοπλισμό.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before="180" w:after="360"/>
        <w:ind w:right="936"/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</w:pPr>
      <w:r>
        <w:rPr>
          <w:rStyle w:val="CharacterStyle2"/>
          <w:rFonts w:ascii="Arial" w:hAnsi="Arial" w:cs="Arial"/>
          <w:spacing w:val="-3"/>
          <w:w w:val="105"/>
          <w:sz w:val="21"/>
          <w:szCs w:val="21"/>
          <w:lang w:val="el-GR" w:eastAsia="el-GR"/>
        </w:rPr>
        <w:t xml:space="preserve">Αυτή η συμμόρφωση είναι κατανοητό ότι είναι αποτελεσματική εάν το προϊόν για το οποίο δίδεται έχει εγκατασταθεί και χρησιμοποιείται </w:t>
      </w:r>
      <w:r>
        <w:rPr>
          <w:rStyle w:val="CharacterStyle2"/>
          <w:rFonts w:ascii="Arial" w:hAnsi="Arial" w:cs="Arial"/>
          <w:spacing w:val="-1"/>
          <w:w w:val="105"/>
          <w:sz w:val="21"/>
          <w:szCs w:val="21"/>
          <w:lang w:val="el-GR" w:eastAsia="el-GR"/>
        </w:rPr>
        <w:t>σύμφωνα με τις οδηγίες που παρέχονται στις οδηγίες χρήσεως.</w:t>
      </w:r>
    </w:p>
    <w:p w:rsidR="00B75D43" w:rsidRDefault="00B75D43" w:rsidP="00B75D43">
      <w:pPr>
        <w:pStyle w:val="Style1"/>
        <w:kinsoku w:val="0"/>
        <w:autoSpaceDE/>
        <w:autoSpaceDN/>
        <w:adjustRightInd/>
        <w:ind w:left="11"/>
        <w:rPr>
          <w:rStyle w:val="CharacterStyle2"/>
          <w:rFonts w:ascii="Arial" w:hAnsi="Arial" w:cs="Arial"/>
          <w:spacing w:val="2"/>
          <w:sz w:val="23"/>
          <w:szCs w:val="23"/>
          <w:lang w:val="el-GR" w:eastAsia="el-GR"/>
        </w:rPr>
      </w:pPr>
      <w:r>
        <w:rPr>
          <w:rStyle w:val="CharacterStyle2"/>
          <w:rFonts w:ascii="Arial" w:hAnsi="Arial" w:cs="Arial"/>
          <w:spacing w:val="2"/>
          <w:sz w:val="23"/>
          <w:szCs w:val="23"/>
          <w:lang w:val="el-GR" w:eastAsia="el-GR"/>
        </w:rPr>
        <w:t xml:space="preserve">Suresnes, </w:t>
      </w:r>
      <w:r w:rsidR="00FD5425">
        <w:rPr>
          <w:rFonts w:ascii="Arial" w:hAnsi="Arial" w:cs="Arial"/>
          <w:sz w:val="22"/>
        </w:rPr>
        <w:t>31</w:t>
      </w:r>
      <w:r w:rsidR="000521B4">
        <w:rPr>
          <w:rFonts w:ascii="Arial" w:hAnsi="Arial" w:cs="Arial"/>
          <w:color w:val="000000"/>
        </w:rPr>
        <w:t xml:space="preserve"> January </w:t>
      </w:r>
      <w:r w:rsidR="000521B4" w:rsidRPr="009922AE">
        <w:rPr>
          <w:rFonts w:ascii="Arial" w:hAnsi="Arial" w:cs="Arial"/>
          <w:color w:val="000000"/>
        </w:rPr>
        <w:t>201</w:t>
      </w:r>
      <w:r w:rsidR="000521B4">
        <w:rPr>
          <w:rFonts w:ascii="Arial" w:hAnsi="Arial" w:cs="Arial"/>
          <w:color w:val="000000"/>
        </w:rPr>
        <w:t>4</w:t>
      </w:r>
    </w:p>
    <w:p w:rsidR="00B75D43" w:rsidRDefault="00B75D43" w:rsidP="00B75D43">
      <w:pPr>
        <w:pStyle w:val="Style1"/>
        <w:kinsoku w:val="0"/>
        <w:autoSpaceDE/>
        <w:autoSpaceDN/>
        <w:adjustRightInd/>
        <w:spacing w:line="216" w:lineRule="auto"/>
        <w:ind w:left="11"/>
        <w:rPr>
          <w:rStyle w:val="CharacterStyle2"/>
          <w:rFonts w:ascii="Arial" w:hAnsi="Arial" w:cs="Arial"/>
          <w:sz w:val="23"/>
          <w:szCs w:val="23"/>
          <w:lang w:val="el-GR" w:eastAsia="el-GR"/>
        </w:rPr>
      </w:pPr>
      <w:r>
        <w:rPr>
          <w:rStyle w:val="CharacterStyle2"/>
          <w:rFonts w:ascii="Arial" w:hAnsi="Arial" w:cs="Arial"/>
          <w:sz w:val="23"/>
          <w:szCs w:val="23"/>
          <w:lang w:val="el-GR" w:eastAsia="el-GR"/>
        </w:rPr>
        <w:t>Jean-Alexis DUC</w:t>
      </w:r>
    </w:p>
    <w:p w:rsidR="006E78A0" w:rsidRDefault="00B75D43" w:rsidP="00B75D43">
      <w:pPr>
        <w:rPr>
          <w:rFonts w:ascii="Arial" w:hAnsi="Arial" w:cs="Arial"/>
          <w:sz w:val="22"/>
          <w:szCs w:val="22"/>
          <w:lang w:val="en-US"/>
        </w:rPr>
      </w:pPr>
      <w:r>
        <w:rPr>
          <w:rStyle w:val="CharacterStyle2"/>
          <w:rFonts w:ascii="Arial" w:hAnsi="Arial" w:cs="Arial"/>
          <w:spacing w:val="6"/>
          <w:sz w:val="23"/>
          <w:szCs w:val="23"/>
          <w:lang w:val="el-GR" w:eastAsia="el-GR"/>
        </w:rPr>
        <w:t>Managing Director</w:t>
      </w:r>
      <w:r w:rsidR="003D36E8">
        <w:rPr>
          <w:rStyle w:val="CharacterStyle2"/>
          <w:rFonts w:ascii="Arial" w:hAnsi="Arial" w:cs="Arial"/>
          <w:spacing w:val="6"/>
          <w:sz w:val="23"/>
          <w:szCs w:val="23"/>
          <w:lang w:val="en-US" w:eastAsia="el-GR"/>
        </w:rPr>
        <w:t xml:space="preserve"> </w:t>
      </w:r>
      <w:r>
        <w:rPr>
          <w:rStyle w:val="CharacterStyle2"/>
          <w:rFonts w:ascii="Arial" w:hAnsi="Arial" w:cs="Arial"/>
          <w:spacing w:val="6"/>
          <w:sz w:val="23"/>
          <w:szCs w:val="23"/>
          <w:lang w:val="el-GR" w:eastAsia="el-GR"/>
        </w:rPr>
        <w:t>Atlinks Europe</w:t>
      </w: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64" w:rsidRDefault="00C9016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90164" w:rsidRDefault="00C9016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64" w:rsidRDefault="00C9016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90164" w:rsidRDefault="00C9016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750760E2"/>
    <w:multiLevelType w:val="hybridMultilevel"/>
    <w:tmpl w:val="65C6FD4E"/>
    <w:lvl w:ilvl="0" w:tplc="6C4042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0E2"/>
    <w:rsid w:val="00026CC4"/>
    <w:rsid w:val="00047485"/>
    <w:rsid w:val="000521B4"/>
    <w:rsid w:val="00057081"/>
    <w:rsid w:val="0006602C"/>
    <w:rsid w:val="00087422"/>
    <w:rsid w:val="000D4DDB"/>
    <w:rsid w:val="00170B4C"/>
    <w:rsid w:val="00171F98"/>
    <w:rsid w:val="001C34A0"/>
    <w:rsid w:val="00200377"/>
    <w:rsid w:val="00200AA0"/>
    <w:rsid w:val="0021314F"/>
    <w:rsid w:val="00213703"/>
    <w:rsid w:val="00260B5F"/>
    <w:rsid w:val="002C2FBF"/>
    <w:rsid w:val="002E23AE"/>
    <w:rsid w:val="00307C93"/>
    <w:rsid w:val="00382C6A"/>
    <w:rsid w:val="00394AA8"/>
    <w:rsid w:val="003955C1"/>
    <w:rsid w:val="003D36E8"/>
    <w:rsid w:val="00497874"/>
    <w:rsid w:val="00553662"/>
    <w:rsid w:val="00575DC1"/>
    <w:rsid w:val="005A5F5A"/>
    <w:rsid w:val="005D3766"/>
    <w:rsid w:val="005D7625"/>
    <w:rsid w:val="005E0A26"/>
    <w:rsid w:val="005E2DF3"/>
    <w:rsid w:val="005E6FB0"/>
    <w:rsid w:val="005F1184"/>
    <w:rsid w:val="005F585A"/>
    <w:rsid w:val="005F7D54"/>
    <w:rsid w:val="00624878"/>
    <w:rsid w:val="006646B4"/>
    <w:rsid w:val="006E54E7"/>
    <w:rsid w:val="006E78A0"/>
    <w:rsid w:val="00701C84"/>
    <w:rsid w:val="0071551A"/>
    <w:rsid w:val="00731364"/>
    <w:rsid w:val="007344D7"/>
    <w:rsid w:val="00746481"/>
    <w:rsid w:val="00753BD2"/>
    <w:rsid w:val="00757AE4"/>
    <w:rsid w:val="00761EC0"/>
    <w:rsid w:val="007630F9"/>
    <w:rsid w:val="007A475B"/>
    <w:rsid w:val="0080012C"/>
    <w:rsid w:val="00815291"/>
    <w:rsid w:val="00845545"/>
    <w:rsid w:val="00880491"/>
    <w:rsid w:val="00892241"/>
    <w:rsid w:val="00896631"/>
    <w:rsid w:val="008B36FC"/>
    <w:rsid w:val="008D4EE2"/>
    <w:rsid w:val="008D5955"/>
    <w:rsid w:val="008E1AA0"/>
    <w:rsid w:val="00910612"/>
    <w:rsid w:val="00911005"/>
    <w:rsid w:val="00920833"/>
    <w:rsid w:val="00956230"/>
    <w:rsid w:val="0095717C"/>
    <w:rsid w:val="009E6991"/>
    <w:rsid w:val="009F5609"/>
    <w:rsid w:val="00AF2AA1"/>
    <w:rsid w:val="00B1129C"/>
    <w:rsid w:val="00B75D43"/>
    <w:rsid w:val="00BC1742"/>
    <w:rsid w:val="00C346FF"/>
    <w:rsid w:val="00C366D0"/>
    <w:rsid w:val="00C44EE2"/>
    <w:rsid w:val="00C7225D"/>
    <w:rsid w:val="00C84B64"/>
    <w:rsid w:val="00C85203"/>
    <w:rsid w:val="00C90164"/>
    <w:rsid w:val="00CC47DD"/>
    <w:rsid w:val="00CF458B"/>
    <w:rsid w:val="00D14DA0"/>
    <w:rsid w:val="00D52EE2"/>
    <w:rsid w:val="00D70301"/>
    <w:rsid w:val="00D84063"/>
    <w:rsid w:val="00DA2C37"/>
    <w:rsid w:val="00E45634"/>
    <w:rsid w:val="00E51AE0"/>
    <w:rsid w:val="00F01A9F"/>
    <w:rsid w:val="00FA0F08"/>
    <w:rsid w:val="00FD5425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40B908-FCED-478E-BDD9-5E510F86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Style1">
    <w:name w:val="Style 1"/>
    <w:basedOn w:val="Normal"/>
    <w:uiPriority w:val="99"/>
    <w:rsid w:val="00B75D4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2">
    <w:name w:val="Character Style 2"/>
    <w:uiPriority w:val="99"/>
    <w:rsid w:val="00B75D43"/>
    <w:rPr>
      <w:sz w:val="20"/>
      <w:szCs w:val="20"/>
    </w:rPr>
  </w:style>
  <w:style w:type="paragraph" w:customStyle="1" w:styleId="Style2">
    <w:name w:val="Style 2"/>
    <w:basedOn w:val="Normal"/>
    <w:uiPriority w:val="99"/>
    <w:rsid w:val="00B75D43"/>
    <w:pPr>
      <w:widowControl w:val="0"/>
      <w:autoSpaceDE w:val="0"/>
      <w:autoSpaceDN w:val="0"/>
      <w:ind w:left="360"/>
    </w:pPr>
    <w:rPr>
      <w:rFonts w:ascii="Arial" w:hAnsi="Arial" w:cs="Arial"/>
      <w:sz w:val="21"/>
      <w:szCs w:val="21"/>
      <w:lang w:val="en-US"/>
    </w:rPr>
  </w:style>
  <w:style w:type="character" w:customStyle="1" w:styleId="CharacterStyle1">
    <w:name w:val="Character Style 1"/>
    <w:uiPriority w:val="99"/>
    <w:rsid w:val="00B75D43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8</cp:revision>
  <cp:lastPrinted>2011-07-21T16:10:00Z</cp:lastPrinted>
  <dcterms:created xsi:type="dcterms:W3CDTF">2013-12-11T10:48:00Z</dcterms:created>
  <dcterms:modified xsi:type="dcterms:W3CDTF">2014-03-27T11:02:00Z</dcterms:modified>
</cp:coreProperties>
</file>